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wordWrap/>
        <w:overflowPunct/>
        <w:topLinePunct w:val="0"/>
        <w:bidi w:val="0"/>
        <w:adjustRightInd/>
        <w:spacing w:line="580" w:lineRule="exact"/>
        <w:ind w:left="0"/>
        <w:jc w:val="center"/>
        <w:textAlignment w:val="auto"/>
        <w:outlineLvl w:val="0"/>
        <w:rPr>
          <w:rFonts w:hint="default" w:ascii="Times New Roman" w:hAnsi="Times New Roman" w:eastAsia="黑体" w:cs="Times New Roman"/>
          <w:bCs/>
          <w:kern w:val="44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关于XX</w:t>
      </w:r>
      <w:bookmarkStart w:id="0" w:name="_GoBack"/>
      <w:r>
        <w:rPr>
          <w:rFonts w:hint="default" w:ascii="Times New Roman" w:hAnsi="Times New Roman" w:eastAsia="黑体" w:cs="Times New Roman"/>
          <w:sz w:val="44"/>
          <w:szCs w:val="44"/>
        </w:rPr>
        <w:t>项目验收的申请</w:t>
      </w:r>
    </w:p>
    <w:bookmarkEnd w:id="0"/>
    <w:p>
      <w:pPr>
        <w:pageBreakBefore w:val="0"/>
        <w:widowControl w:val="0"/>
        <w:wordWrap/>
        <w:overflowPunct/>
        <w:topLinePunct w:val="0"/>
        <w:bidi w:val="0"/>
        <w:adjustRightInd/>
        <w:spacing w:line="580" w:lineRule="exact"/>
        <w:ind w:lef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wordWrap/>
        <w:overflowPunct/>
        <w:topLinePunct w:val="0"/>
        <w:bidi w:val="0"/>
        <w:adjustRightIn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江城区县域商业体系建设工作领导小组办公室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pageBreakBefore w:val="0"/>
        <w:widowControl w:val="0"/>
        <w:wordWrap/>
        <w:overflowPunct/>
        <w:topLinePunct w:val="0"/>
        <w:bidi w:val="0"/>
        <w:adjustRightIn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《广东省商务厅等 3 部门关于印发县域商业建设行动项目和资金管理办法的通知》（粤商务建函〔2023〕6号）、《广东省商务厅关于印发县域商业建设行动工作指引的通知》、《关于印发&lt;关于组织申报江城区县域商业建设行动入库项目的通知&gt;的通知》（江商通〔2023〕11号）等文件精神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，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202</w:t>
      </w:r>
      <w:r>
        <w:rPr>
          <w:rFonts w:hint="eastAsia" w:eastAsia="仿宋_GB2312" w:cs="Times New Roman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年我单位</w:t>
      </w:r>
      <w:r>
        <w:rPr>
          <w:rFonts w:hint="eastAsia" w:eastAsia="仿宋_GB2312" w:cs="Times New Roman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项目通过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自主自自愿申报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第三方会计师事务所审核、江城区商务局党组会议审核、江城区工作领导小组审定、网上公示等流程，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纳入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阳江市江城区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县域商业建设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行动县（区）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项目库。现项目建设内容已完成</w:t>
      </w:r>
      <w:r>
        <w:rPr>
          <w:rFonts w:hint="eastAsia" w:eastAsia="仿宋_GB2312" w:cs="Times New Roman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 xml:space="preserve"> %，已经达到项目验收要求，并按要求做好了相关准备工作。根据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《阳江市江城区县域商业建设行动项目验收实施方案》文件要求，现申请对项目进行验收。</w:t>
      </w:r>
    </w:p>
    <w:p>
      <w:pPr>
        <w:pageBreakBefore w:val="0"/>
        <w:widowControl w:val="0"/>
        <w:wordWrap/>
        <w:overflowPunct/>
        <w:topLinePunct w:val="0"/>
        <w:bidi w:val="0"/>
        <w:adjustRightIn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wordWrap/>
        <w:overflowPunct/>
        <w:topLinePunct w:val="0"/>
        <w:bidi w:val="0"/>
        <w:adjustRightInd/>
        <w:spacing w:line="580" w:lineRule="exact"/>
        <w:ind w:lef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>
      <w:pPr>
        <w:pageBreakBefore w:val="0"/>
        <w:widowControl w:val="0"/>
        <w:wordWrap/>
        <w:overflowPunct/>
        <w:topLinePunct w:val="0"/>
        <w:bidi w:val="0"/>
        <w:adjustRightInd/>
        <w:spacing w:line="580" w:lineRule="exact"/>
        <w:ind w:left="0"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XX公司（盖章）</w:t>
      </w:r>
    </w:p>
    <w:p>
      <w:pPr>
        <w:keepNext/>
        <w:keepLines/>
        <w:pageBreakBefore w:val="0"/>
        <w:widowControl w:val="0"/>
        <w:wordWrap/>
        <w:overflowPunct/>
        <w:topLinePunct w:val="0"/>
        <w:bidi w:val="0"/>
        <w:adjustRightInd/>
        <w:spacing w:line="580" w:lineRule="exact"/>
        <w:ind w:left="0" w:firstLine="640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>
      <w:pPr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left="0"/>
        <w:jc w:val="center"/>
        <w:textAlignment w:val="auto"/>
        <w:rPr>
          <w:rFonts w:hint="default" w:ascii="Times New Roman" w:hAnsi="Times New Roman" w:eastAsia="方正仿宋简体" w:cs="Times New Roman"/>
          <w:spacing w:val="-20"/>
          <w:sz w:val="34"/>
        </w:rPr>
      </w:pPr>
    </w:p>
    <w:p/>
    <w:sectPr>
      <w:footerReference r:id="rId3" w:type="default"/>
      <w:pgSz w:w="11906" w:h="16838"/>
      <w:pgMar w:top="1928" w:right="1531" w:bottom="1701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647700" cy="279400"/>
              <wp:effectExtent l="0" t="0" r="0" b="0"/>
              <wp:wrapNone/>
              <wp:docPr id="20" name="_x0000_s20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60" o:spid="_x0000_s1026" o:spt="1" style="position:absolute;left:0pt;margin-top:0pt;height:22pt;width:51pt;mso-position-horizontal:inside;mso-position-horizontal-relative:margin;z-index:251659264;mso-width-relative:page;mso-height-relative:page;" filled="f" stroked="f" coordsize="21600,21600" o:gfxdata="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ENQva&#10;1QAAAAQBAAAPAAAAAAAAAAEAIAAAACIAAABkcnMvZG93bnJldi54bWxQSwECFAAUAAAACACHTuJA&#10;7C5Zc7IBAAB1AwAADgAAAAAAAAABACAAAAAk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YTc3MjYyNjZhZjk0NWYyYWI3ZGVlNGU2ZjE5YmMifQ=="/>
  </w:docVars>
  <w:rsids>
    <w:rsidRoot w:val="27636322"/>
    <w:rsid w:val="2763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页脚1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2024-03-11T06:17:00Z</dcterms:created>
  <dc:creator>王白石</dc:creator>
  <cp:lastModifiedBy>王白石</cp:lastModifiedBy>
  <dcterms:modified xsi:type="dcterms:W3CDTF">2024-03-11T06:17:40Z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A90DE8D367EE437F999E277ABDBB58BC_11</vt:lpwstr>
  </property>
</Properties>
</file>