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80" w:lineRule="exact"/>
        <w:ind w:left="0" w:right="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282828"/>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282828"/>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282828"/>
          <w:spacing w:val="0"/>
          <w:kern w:val="0"/>
          <w:sz w:val="44"/>
          <w:szCs w:val="44"/>
          <w:shd w:val="clear" w:color="auto" w:fill="FFFFFF"/>
          <w:lang w:val="en-US" w:eastAsia="zh-CN" w:bidi="ar"/>
        </w:rPr>
        <w:t>阳江市江城区双捷镇清冲村小型灌区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农业水价收费方案（征求意见稿）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bCs w:val="0"/>
          <w:color w:val="auto"/>
          <w:sz w:val="32"/>
          <w:szCs w:val="32"/>
          <w:lang w:val="en-US" w:eastAsia="zh-CN"/>
        </w:rPr>
        <w:t>区水务局向我局报来《</w:t>
      </w:r>
      <w:r>
        <w:rPr>
          <w:rFonts w:hint="eastAsia" w:ascii="仿宋_GB2312" w:hAnsi="仿宋_GB2312" w:eastAsia="仿宋_GB2312" w:cs="仿宋_GB2312"/>
          <w:b w:val="0"/>
          <w:bCs w:val="0"/>
          <w:color w:val="auto"/>
          <w:sz w:val="32"/>
          <w:szCs w:val="32"/>
          <w:lang w:val="en-US" w:eastAsia="zh-CN"/>
        </w:rPr>
        <w:t>阳江市江城区水务局</w:t>
      </w:r>
      <w:r>
        <w:rPr>
          <w:rFonts w:hint="default" w:ascii="仿宋_GB2312" w:hAnsi="仿宋_GB2312" w:eastAsia="仿宋_GB2312" w:cs="仿宋_GB2312"/>
          <w:b w:val="0"/>
          <w:bCs w:val="0"/>
          <w:color w:val="auto"/>
          <w:sz w:val="32"/>
          <w:szCs w:val="32"/>
          <w:lang w:val="en-US" w:eastAsia="zh-CN"/>
        </w:rPr>
        <w:t>关于申请制定</w:t>
      </w:r>
      <w:r>
        <w:rPr>
          <w:rFonts w:hint="eastAsia" w:ascii="仿宋_GB2312" w:hAnsi="仿宋_GB2312" w:eastAsia="仿宋_GB2312" w:cs="仿宋_GB2312"/>
          <w:b w:val="0"/>
          <w:bCs w:val="0"/>
          <w:color w:val="auto"/>
          <w:sz w:val="32"/>
          <w:szCs w:val="32"/>
          <w:lang w:val="en-US" w:eastAsia="zh-CN"/>
        </w:rPr>
        <w:t>双捷镇清冲村小型</w:t>
      </w:r>
      <w:r>
        <w:rPr>
          <w:rFonts w:hint="default" w:ascii="仿宋_GB2312" w:hAnsi="仿宋_GB2312" w:eastAsia="仿宋_GB2312" w:cs="仿宋_GB2312"/>
          <w:b w:val="0"/>
          <w:bCs w:val="0"/>
          <w:color w:val="auto"/>
          <w:sz w:val="32"/>
          <w:szCs w:val="32"/>
          <w:lang w:val="en-US" w:eastAsia="zh-CN"/>
        </w:rPr>
        <w:t>灌区农业水价收费标准的函》（</w:t>
      </w:r>
      <w:r>
        <w:rPr>
          <w:rFonts w:hint="eastAsia" w:ascii="仿宋_GB2312" w:hAnsi="仿宋_GB2312" w:eastAsia="仿宋_GB2312" w:cs="仿宋_GB2312"/>
          <w:b w:val="0"/>
          <w:bCs w:val="0"/>
          <w:color w:val="auto"/>
          <w:sz w:val="32"/>
          <w:szCs w:val="32"/>
          <w:lang w:val="en-US" w:eastAsia="zh-CN"/>
        </w:rPr>
        <w:t>江</w:t>
      </w:r>
      <w:r>
        <w:rPr>
          <w:rFonts w:hint="default" w:ascii="仿宋_GB2312" w:hAnsi="仿宋_GB2312" w:eastAsia="仿宋_GB2312" w:cs="仿宋_GB2312"/>
          <w:b w:val="0"/>
          <w:bCs w:val="0"/>
          <w:color w:val="auto"/>
          <w:sz w:val="32"/>
          <w:szCs w:val="32"/>
          <w:lang w:val="en-US" w:eastAsia="zh-CN"/>
        </w:rPr>
        <w:t>水函〔</w:t>
      </w:r>
      <w:r>
        <w:rPr>
          <w:rFonts w:hint="default" w:ascii="Times New Roman" w:hAnsi="Times New Roman" w:eastAsia="仿宋_GB2312" w:cs="Times New Roman"/>
          <w:color w:val="000000"/>
          <w:sz w:val="32"/>
          <w:szCs w:val="32"/>
          <w:lang w:val="en-US" w:eastAsia="zh-CN"/>
        </w:rPr>
        <w:t>2023</w:t>
      </w:r>
      <w:r>
        <w:rPr>
          <w:rFonts w:hint="default"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color w:val="000000"/>
          <w:sz w:val="32"/>
          <w:szCs w:val="32"/>
          <w:lang w:val="en-US" w:eastAsia="zh-CN"/>
        </w:rPr>
        <w:t>98</w:t>
      </w:r>
      <w:r>
        <w:rPr>
          <w:rFonts w:hint="default" w:ascii="仿宋_GB2312" w:hAnsi="仿宋_GB2312" w:eastAsia="仿宋_GB2312" w:cs="仿宋_GB2312"/>
          <w:b w:val="0"/>
          <w:bCs w:val="0"/>
          <w:color w:val="auto"/>
          <w:sz w:val="32"/>
          <w:szCs w:val="32"/>
          <w:lang w:val="en-US" w:eastAsia="zh-CN"/>
        </w:rPr>
        <w:t>号），根据《广东省定价目录》（</w:t>
      </w:r>
      <w:r>
        <w:rPr>
          <w:rFonts w:hint="default" w:ascii="Times New Roman" w:hAnsi="Times New Roman" w:eastAsia="仿宋_GB2312" w:cs="Times New Roman"/>
          <w:color w:val="000000"/>
          <w:sz w:val="32"/>
          <w:szCs w:val="32"/>
          <w:lang w:val="en-US" w:eastAsia="zh-CN"/>
        </w:rPr>
        <w:t>2022</w:t>
      </w:r>
      <w:r>
        <w:rPr>
          <w:rFonts w:hint="default" w:ascii="仿宋_GB2312" w:hAnsi="仿宋_GB2312" w:eastAsia="仿宋_GB2312" w:cs="仿宋_GB2312"/>
          <w:b w:val="0"/>
          <w:bCs w:val="0"/>
          <w:color w:val="auto"/>
          <w:sz w:val="32"/>
          <w:szCs w:val="32"/>
          <w:lang w:val="en-US" w:eastAsia="zh-CN"/>
        </w:rPr>
        <w:t>年版）《广东省发展改革委关于农业用水价格管理的指导意见》（粤发改规〔</w:t>
      </w:r>
      <w:r>
        <w:rPr>
          <w:rFonts w:hint="default" w:ascii="Times New Roman" w:hAnsi="Times New Roman" w:eastAsia="仿宋_GB2312" w:cs="Times New Roman"/>
          <w:color w:val="000000"/>
          <w:sz w:val="32"/>
          <w:szCs w:val="32"/>
          <w:lang w:val="en-US" w:eastAsia="zh-CN"/>
        </w:rPr>
        <w:t>2022</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color w:val="000000"/>
          <w:sz w:val="32"/>
          <w:szCs w:val="32"/>
          <w:lang w:val="en-US" w:eastAsia="zh-CN"/>
        </w:rPr>
        <w:t>8</w:t>
      </w:r>
      <w:r>
        <w:rPr>
          <w:rFonts w:hint="default" w:ascii="仿宋_GB2312" w:hAnsi="仿宋_GB2312" w:eastAsia="仿宋_GB2312" w:cs="仿宋_GB2312"/>
          <w:b w:val="0"/>
          <w:bCs w:val="0"/>
          <w:color w:val="auto"/>
          <w:sz w:val="32"/>
          <w:szCs w:val="32"/>
          <w:lang w:val="en-US" w:eastAsia="zh-CN"/>
        </w:rPr>
        <w:t>号）等法律法规的规定，</w:t>
      </w:r>
      <w:r>
        <w:rPr>
          <w:rFonts w:hint="eastAsia" w:ascii="仿宋_GB2312" w:hAnsi="仿宋_GB2312" w:eastAsia="仿宋_GB2312" w:cs="仿宋_GB2312"/>
          <w:b w:val="0"/>
          <w:bCs w:val="0"/>
          <w:color w:val="auto"/>
          <w:sz w:val="32"/>
          <w:szCs w:val="32"/>
          <w:lang w:val="en-US" w:eastAsia="zh-CN"/>
        </w:rPr>
        <w:t>大</w:t>
      </w:r>
      <w:r>
        <w:rPr>
          <w:rFonts w:hint="eastAsia" w:ascii="仿宋_GB2312" w:hAnsi="仿宋_GB2312" w:eastAsia="仿宋_GB2312" w:cs="仿宋_GB2312"/>
          <w:color w:val="auto"/>
          <w:sz w:val="32"/>
          <w:szCs w:val="32"/>
          <w:lang w:val="en-US" w:eastAsia="zh-CN"/>
        </w:rPr>
        <w:t>中型骨干工程农业水价原则上实行政府定价，小型灌区农业水价可实行政府定价。</w:t>
      </w:r>
      <w:r>
        <w:rPr>
          <w:rFonts w:hint="eastAsia" w:ascii="仿宋_GB2312" w:hAnsi="仿宋_GB2312" w:eastAsia="仿宋_GB2312" w:cs="仿宋_GB2312"/>
          <w:color w:val="auto"/>
          <w:sz w:val="32"/>
          <w:szCs w:val="32"/>
        </w:rPr>
        <w:t>为了</w:t>
      </w:r>
      <w:r>
        <w:rPr>
          <w:rFonts w:hint="eastAsia" w:ascii="仿宋_GB2312" w:hAnsi="仿宋_GB2312" w:eastAsia="仿宋_GB2312" w:cs="仿宋_GB2312"/>
          <w:color w:val="auto"/>
          <w:sz w:val="32"/>
          <w:szCs w:val="32"/>
          <w:lang w:val="en-US" w:eastAsia="zh-CN"/>
        </w:rPr>
        <w:t>健全我区农业用水价格形成机制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规范农业用水价格管理，保障农田水利工程正常运营，</w:t>
      </w:r>
      <w:r>
        <w:rPr>
          <w:rFonts w:hint="default" w:ascii="Times New Roman" w:hAnsi="Times New Roman" w:eastAsia="方正仿宋简体" w:cs="Times New Roman"/>
          <w:i w:val="0"/>
          <w:iCs w:val="0"/>
          <w:caps w:val="0"/>
          <w:color w:val="000000"/>
          <w:spacing w:val="6"/>
          <w:sz w:val="32"/>
          <w:szCs w:val="32"/>
          <w:shd w:val="clear" w:color="auto" w:fill="FFFFFF"/>
        </w:rPr>
        <w:t>根据《</w:t>
      </w:r>
      <w:r>
        <w:rPr>
          <w:rFonts w:hint="eastAsia" w:ascii="仿宋_GB2312" w:hAnsi="仿宋_GB2312" w:eastAsia="仿宋_GB2312" w:cs="仿宋_GB2312"/>
          <w:spacing w:val="8"/>
          <w:sz w:val="32"/>
          <w:szCs w:val="32"/>
          <w:lang w:val="en-US" w:eastAsia="zh-CN"/>
        </w:rPr>
        <w:t>阳江市江城区双捷镇清冲村小型灌区农业水价综合改革实施方案</w:t>
      </w:r>
      <w:r>
        <w:rPr>
          <w:rFonts w:hint="eastAsia" w:ascii="Times New Roman" w:hAnsi="Times New Roman" w:eastAsia="方正仿宋简体" w:cs="Times New Roman"/>
          <w:i w:val="0"/>
          <w:iCs w:val="0"/>
          <w:caps w:val="0"/>
          <w:color w:val="000000"/>
          <w:spacing w:val="6"/>
          <w:sz w:val="32"/>
          <w:szCs w:val="32"/>
          <w:shd w:val="clear" w:color="auto" w:fill="FFFFFF"/>
          <w:lang w:val="en-US" w:eastAsia="zh-CN"/>
        </w:rPr>
        <w:t>》</w:t>
      </w:r>
      <w:r>
        <w:rPr>
          <w:rFonts w:hint="default" w:ascii="Times New Roman" w:hAnsi="Times New Roman" w:eastAsia="方正仿宋简体" w:cs="Times New Roman"/>
          <w:i w:val="0"/>
          <w:iCs w:val="0"/>
          <w:caps w:val="0"/>
          <w:color w:val="000000"/>
          <w:spacing w:val="6"/>
          <w:sz w:val="32"/>
          <w:szCs w:val="32"/>
          <w:shd w:val="clear" w:color="auto" w:fill="FFFFFF"/>
        </w:rPr>
        <w:t>，</w:t>
      </w:r>
      <w:r>
        <w:rPr>
          <w:rFonts w:hint="eastAsia" w:ascii="仿宋_GB2312" w:hAnsi="仿宋_GB2312" w:eastAsia="仿宋_GB2312" w:cs="仿宋_GB2312"/>
          <w:color w:val="auto"/>
          <w:sz w:val="32"/>
          <w:szCs w:val="32"/>
          <w:highlight w:val="none"/>
          <w:lang w:val="en-US" w:eastAsia="zh-CN"/>
        </w:rPr>
        <w:t>现就建立健全农业水价机制、促进农业节水等制定如下方案。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default" w:ascii="Times New Roman" w:hAnsi="Times New Roman" w:eastAsia="黑体" w:cs="Times New Roman"/>
          <w:b w:val="0"/>
          <w:bCs/>
          <w:i w:val="0"/>
          <w:iCs w:val="0"/>
          <w:caps w:val="0"/>
          <w:color w:val="000000"/>
          <w:spacing w:val="8"/>
          <w:sz w:val="32"/>
          <w:szCs w:val="32"/>
        </w:rPr>
      </w:pPr>
      <w:r>
        <w:rPr>
          <w:rStyle w:val="7"/>
          <w:rFonts w:hint="default" w:ascii="Times New Roman" w:hAnsi="Times New Roman" w:eastAsia="黑体" w:cs="Times New Roman"/>
          <w:b w:val="0"/>
          <w:bCs/>
          <w:i w:val="0"/>
          <w:iCs w:val="0"/>
          <w:caps w:val="0"/>
          <w:color w:val="000000"/>
          <w:spacing w:val="8"/>
          <w:sz w:val="32"/>
          <w:szCs w:val="32"/>
          <w:shd w:val="clear" w:color="auto" w:fill="FFFFFF"/>
        </w:rPr>
        <w:t>一、农业水价定价方式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我</w:t>
      </w:r>
      <w:r>
        <w:rPr>
          <w:rFonts w:hint="eastAsia" w:ascii="仿宋_GB2312" w:hAnsi="仿宋_GB2312" w:eastAsia="仿宋_GB2312" w:cs="仿宋_GB2312"/>
          <w:color w:val="auto"/>
          <w:kern w:val="2"/>
          <w:sz w:val="32"/>
          <w:szCs w:val="32"/>
          <w:highlight w:val="none"/>
          <w:lang w:val="en-US" w:eastAsia="zh-CN" w:bidi="ar-SA"/>
        </w:rPr>
        <w:t>区中</w:t>
      </w:r>
      <w:r>
        <w:rPr>
          <w:rFonts w:hint="default" w:ascii="仿宋_GB2312" w:hAnsi="仿宋_GB2312" w:eastAsia="仿宋_GB2312" w:cs="仿宋_GB2312"/>
          <w:color w:val="auto"/>
          <w:kern w:val="2"/>
          <w:sz w:val="32"/>
          <w:szCs w:val="32"/>
          <w:highlight w:val="none"/>
          <w:lang w:val="en-US" w:eastAsia="zh-CN" w:bidi="ar-SA"/>
        </w:rPr>
        <w:t>小型灌区农业水价可实行政府定价。根据实际，我</w:t>
      </w:r>
      <w:r>
        <w:rPr>
          <w:rFonts w:hint="eastAsia" w:ascii="仿宋_GB2312" w:hAnsi="仿宋_GB2312" w:eastAsia="仿宋_GB2312" w:cs="仿宋_GB2312"/>
          <w:color w:val="auto"/>
          <w:kern w:val="2"/>
          <w:sz w:val="32"/>
          <w:szCs w:val="32"/>
          <w:highlight w:val="none"/>
          <w:lang w:val="en-US" w:eastAsia="zh-CN" w:bidi="ar-SA"/>
        </w:rPr>
        <w:t>区双捷镇清冲村小型</w:t>
      </w:r>
      <w:r>
        <w:rPr>
          <w:rFonts w:hint="default" w:ascii="仿宋_GB2312" w:hAnsi="仿宋_GB2312" w:eastAsia="仿宋_GB2312" w:cs="仿宋_GB2312"/>
          <w:color w:val="auto"/>
          <w:kern w:val="2"/>
          <w:sz w:val="32"/>
          <w:szCs w:val="32"/>
          <w:highlight w:val="none"/>
          <w:lang w:val="en-US" w:eastAsia="zh-CN" w:bidi="ar-SA"/>
        </w:rPr>
        <w:t>灌区农业水价可按水稻、花生</w:t>
      </w:r>
      <w:r>
        <w:rPr>
          <w:rFonts w:hint="eastAsia" w:ascii="仿宋_GB2312" w:hAnsi="仿宋_GB2312" w:eastAsia="仿宋_GB2312" w:cs="仿宋_GB2312"/>
          <w:color w:val="auto"/>
          <w:kern w:val="2"/>
          <w:sz w:val="32"/>
          <w:szCs w:val="32"/>
          <w:highlight w:val="none"/>
          <w:lang w:val="en-US" w:eastAsia="zh-CN" w:bidi="ar-SA"/>
        </w:rPr>
        <w:t>、甘薯</w:t>
      </w:r>
      <w:r>
        <w:rPr>
          <w:rFonts w:hint="default" w:ascii="仿宋_GB2312" w:hAnsi="仿宋_GB2312" w:eastAsia="仿宋_GB2312" w:cs="仿宋_GB2312"/>
          <w:color w:val="auto"/>
          <w:kern w:val="2"/>
          <w:sz w:val="32"/>
          <w:szCs w:val="32"/>
          <w:highlight w:val="none"/>
          <w:lang w:val="en-US" w:eastAsia="zh-CN" w:bidi="ar-SA"/>
        </w:rPr>
        <w:t>等类别，在终端用水环节实行分类水价。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b w:val="0"/>
          <w:bCs/>
          <w:i w:val="0"/>
          <w:iCs w:val="0"/>
          <w:caps w:val="0"/>
          <w:color w:val="000000"/>
          <w:spacing w:val="8"/>
          <w:sz w:val="32"/>
          <w:szCs w:val="32"/>
        </w:rPr>
      </w:pPr>
      <w:r>
        <w:rPr>
          <w:rStyle w:val="7"/>
          <w:rFonts w:hint="eastAsia" w:ascii="黑体" w:hAnsi="黑体" w:eastAsia="黑体" w:cs="黑体"/>
          <w:b w:val="0"/>
          <w:bCs/>
          <w:i w:val="0"/>
          <w:iCs w:val="0"/>
          <w:caps w:val="0"/>
          <w:color w:val="000000"/>
          <w:spacing w:val="8"/>
          <w:sz w:val="32"/>
          <w:szCs w:val="32"/>
          <w:shd w:val="clear" w:color="auto" w:fill="FFFFFF"/>
        </w:rPr>
        <w:t>二、实施范围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黑体" w:hAnsi="黑体" w:eastAsia="黑体" w:cs="黑体"/>
          <w:b w:val="0"/>
          <w:bCs/>
          <w:i w:val="0"/>
          <w:iCs w:val="0"/>
          <w:caps w:val="0"/>
          <w:color w:val="000000"/>
          <w:spacing w:val="8"/>
          <w:sz w:val="32"/>
          <w:szCs w:val="32"/>
          <w:shd w:val="clear" w:color="auto" w:fill="FFFFFF"/>
        </w:rPr>
      </w:pPr>
      <w:r>
        <w:rPr>
          <w:rFonts w:hint="eastAsia" w:ascii="仿宋_GB2312" w:hAnsi="仿宋_GB2312" w:eastAsia="仿宋_GB2312" w:cs="仿宋_GB2312"/>
          <w:color w:val="auto"/>
          <w:kern w:val="2"/>
          <w:sz w:val="32"/>
          <w:szCs w:val="32"/>
          <w:highlight w:val="none"/>
          <w:lang w:val="en-US" w:eastAsia="zh-CN" w:bidi="ar-SA"/>
        </w:rPr>
        <w:t>阳江市江城区双捷镇清冲村</w:t>
      </w:r>
      <w:r>
        <w:rPr>
          <w:rFonts w:hint="default" w:ascii="仿宋_GB2312" w:hAnsi="仿宋_GB2312" w:eastAsia="仿宋_GB2312" w:cs="仿宋_GB2312"/>
          <w:color w:val="auto"/>
          <w:kern w:val="2"/>
          <w:sz w:val="32"/>
          <w:szCs w:val="32"/>
          <w:highlight w:val="none"/>
          <w:lang w:val="en-US" w:eastAsia="zh-CN" w:bidi="ar-SA"/>
        </w:rPr>
        <w:t>小型灌区范围内的农田灌溉用水户。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Style w:val="7"/>
          <w:rFonts w:hint="eastAsia" w:ascii="黑体" w:hAnsi="黑体" w:eastAsia="黑体" w:cs="黑体"/>
          <w:b w:val="0"/>
          <w:bCs/>
          <w:i w:val="0"/>
          <w:iCs w:val="0"/>
          <w:caps w:val="0"/>
          <w:color w:val="000000"/>
          <w:spacing w:val="8"/>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b w:val="0"/>
          <w:bCs/>
          <w:i w:val="0"/>
          <w:iCs w:val="0"/>
          <w:caps w:val="0"/>
          <w:color w:val="000000"/>
          <w:spacing w:val="8"/>
          <w:sz w:val="32"/>
          <w:szCs w:val="32"/>
        </w:rPr>
      </w:pPr>
      <w:r>
        <w:rPr>
          <w:rStyle w:val="7"/>
          <w:rFonts w:hint="eastAsia" w:ascii="黑体" w:hAnsi="黑体" w:eastAsia="黑体" w:cs="黑体"/>
          <w:b w:val="0"/>
          <w:bCs/>
          <w:i w:val="0"/>
          <w:iCs w:val="0"/>
          <w:caps w:val="0"/>
          <w:color w:val="000000"/>
          <w:spacing w:val="8"/>
          <w:sz w:val="32"/>
          <w:szCs w:val="32"/>
          <w:shd w:val="clear" w:color="auto" w:fill="FFFFFF"/>
        </w:rPr>
        <w:t>三、价格标准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5" w:firstLineChars="200"/>
        <w:jc w:val="left"/>
        <w:textAlignment w:val="auto"/>
        <w:rPr>
          <w:rFonts w:hint="eastAsia" w:ascii="楷体" w:hAnsi="楷体" w:eastAsia="楷体" w:cs="楷体"/>
          <w:b/>
          <w:bCs w:val="0"/>
          <w:i w:val="0"/>
          <w:iCs w:val="0"/>
          <w:caps w:val="0"/>
          <w:color w:val="000000"/>
          <w:spacing w:val="8"/>
          <w:sz w:val="32"/>
          <w:szCs w:val="32"/>
        </w:rPr>
      </w:pPr>
      <w:r>
        <w:rPr>
          <w:rStyle w:val="7"/>
          <w:rFonts w:hint="eastAsia" w:ascii="楷体" w:hAnsi="楷体" w:eastAsia="楷体" w:cs="楷体"/>
          <w:b/>
          <w:bCs w:val="0"/>
          <w:i w:val="0"/>
          <w:iCs w:val="0"/>
          <w:caps w:val="0"/>
          <w:color w:val="000000"/>
          <w:spacing w:val="8"/>
          <w:sz w:val="32"/>
          <w:szCs w:val="32"/>
          <w:shd w:val="clear" w:color="auto" w:fill="FFFFFF"/>
        </w:rPr>
        <w:t>（一）按实际水量计量水价标准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经测算，江城区双捷镇清冲村小型灌区农业用水价格：水稻0.178元/m³、花生0.178元/m³，甘薯0.178元/m³。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5" w:firstLineChars="200"/>
        <w:jc w:val="left"/>
        <w:textAlignment w:val="auto"/>
        <w:rPr>
          <w:rFonts w:hint="eastAsia" w:ascii="楷体" w:hAnsi="楷体" w:eastAsia="楷体" w:cs="楷体"/>
          <w:b/>
          <w:bCs w:val="0"/>
          <w:i w:val="0"/>
          <w:iCs w:val="0"/>
          <w:caps w:val="0"/>
          <w:color w:val="000000"/>
          <w:spacing w:val="8"/>
          <w:sz w:val="32"/>
          <w:szCs w:val="32"/>
        </w:rPr>
      </w:pPr>
      <w:r>
        <w:rPr>
          <w:rStyle w:val="7"/>
          <w:rFonts w:hint="eastAsia" w:ascii="楷体" w:hAnsi="楷体" w:eastAsia="楷体" w:cs="楷体"/>
          <w:b/>
          <w:bCs w:val="0"/>
          <w:i w:val="0"/>
          <w:iCs w:val="0"/>
          <w:caps w:val="0"/>
          <w:color w:val="000000"/>
          <w:spacing w:val="8"/>
          <w:sz w:val="32"/>
          <w:szCs w:val="32"/>
          <w:shd w:val="clear" w:color="auto" w:fill="FFFFFF"/>
          <w:lang w:eastAsia="zh-CN"/>
        </w:rPr>
        <w:t>（</w:t>
      </w:r>
      <w:r>
        <w:rPr>
          <w:rStyle w:val="7"/>
          <w:rFonts w:hint="eastAsia" w:ascii="楷体" w:hAnsi="楷体" w:eastAsia="楷体" w:cs="楷体"/>
          <w:b/>
          <w:bCs w:val="0"/>
          <w:i w:val="0"/>
          <w:iCs w:val="0"/>
          <w:caps w:val="0"/>
          <w:color w:val="000000"/>
          <w:spacing w:val="8"/>
          <w:sz w:val="32"/>
          <w:szCs w:val="32"/>
          <w:shd w:val="clear" w:color="auto" w:fill="FFFFFF"/>
          <w:lang w:val="en-US" w:eastAsia="zh-CN"/>
        </w:rPr>
        <w:t>二</w:t>
      </w:r>
      <w:r>
        <w:rPr>
          <w:rStyle w:val="7"/>
          <w:rFonts w:hint="eastAsia" w:ascii="楷体" w:hAnsi="楷体" w:eastAsia="楷体" w:cs="楷体"/>
          <w:b/>
          <w:bCs w:val="0"/>
          <w:i w:val="0"/>
          <w:iCs w:val="0"/>
          <w:caps w:val="0"/>
          <w:color w:val="000000"/>
          <w:spacing w:val="8"/>
          <w:sz w:val="32"/>
          <w:szCs w:val="32"/>
          <w:shd w:val="clear" w:color="auto" w:fill="FFFFFF"/>
          <w:lang w:eastAsia="zh-CN"/>
        </w:rPr>
        <w:t>）</w:t>
      </w:r>
      <w:r>
        <w:rPr>
          <w:rStyle w:val="7"/>
          <w:rFonts w:hint="eastAsia" w:ascii="楷体" w:hAnsi="楷体" w:eastAsia="楷体" w:cs="楷体"/>
          <w:b/>
          <w:bCs w:val="0"/>
          <w:i w:val="0"/>
          <w:iCs w:val="0"/>
          <w:caps w:val="0"/>
          <w:color w:val="000000"/>
          <w:spacing w:val="8"/>
          <w:sz w:val="32"/>
          <w:szCs w:val="32"/>
          <w:shd w:val="clear" w:color="auto" w:fill="FFFFFF"/>
        </w:rPr>
        <w:t>超定额（超计划）累进加价办法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用水户应当按照水行政主管部门核定的用水定额或用水计划用水。超定额、超计划用水的，除按计量的水量缴纳对应类别水费外，对超定额、超计划用水的部分还需按照下列标准缴纳超定额超计划用水累进加价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1.超定额（超计划）50%（含）以内的水量按水价1.5倍计</w:t>
      </w:r>
      <w:r>
        <w:rPr>
          <w:rFonts w:hint="eastAsia" w:ascii="Times New Roman" w:hAnsi="Times New Roman" w:eastAsia="仿宋_GB2312" w:cs="Times New Roman"/>
          <w:color w:val="auto"/>
          <w:kern w:val="2"/>
          <w:sz w:val="32"/>
          <w:szCs w:val="32"/>
          <w:highlight w:val="none"/>
          <w:lang w:val="en-US" w:eastAsia="zh-CN" w:bidi="ar-SA"/>
        </w:rPr>
        <w:t>价</w:t>
      </w:r>
      <w:r>
        <w:rPr>
          <w:rFonts w:hint="default" w:ascii="Times New Roman" w:hAnsi="Times New Roman" w:eastAsia="仿宋_GB2312" w:cs="Times New Roman"/>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2.超定额（超计划）50-100%的水量按水价2.5倍计价；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3.超定额（超计划）100%以上的水量按水价3倍计价。</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72" w:firstLineChars="200"/>
        <w:jc w:val="both"/>
        <w:textAlignment w:val="auto"/>
        <w:rPr>
          <w:rFonts w:hint="eastAsia" w:ascii="黑体" w:hAnsi="黑体" w:eastAsia="黑体" w:cs="黑体"/>
          <w:color w:val="000000"/>
          <w:spacing w:val="8"/>
          <w:kern w:val="0"/>
          <w:sz w:val="32"/>
          <w:szCs w:val="32"/>
          <w:lang w:val="en-US" w:eastAsia="zh-CN" w:bidi="ar"/>
        </w:rPr>
      </w:pPr>
      <w:r>
        <w:rPr>
          <w:rFonts w:hint="eastAsia" w:ascii="黑体" w:hAnsi="黑体" w:eastAsia="黑体" w:cs="黑体"/>
          <w:color w:val="000000"/>
          <w:spacing w:val="8"/>
          <w:kern w:val="0"/>
          <w:sz w:val="32"/>
          <w:szCs w:val="32"/>
          <w:lang w:val="en-US" w:eastAsia="zh-CN" w:bidi="ar"/>
        </w:rPr>
        <w:t>四、计量标准</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75" w:firstLineChars="200"/>
        <w:jc w:val="both"/>
        <w:textAlignment w:val="auto"/>
        <w:rPr>
          <w:rFonts w:hint="eastAsia" w:ascii="楷体" w:hAnsi="楷体" w:eastAsia="楷体" w:cs="楷体"/>
          <w:b/>
          <w:bCs/>
          <w:color w:val="000000"/>
          <w:spacing w:val="8"/>
          <w:kern w:val="0"/>
          <w:sz w:val="32"/>
          <w:szCs w:val="32"/>
          <w:lang w:val="en-US" w:eastAsia="zh-CN" w:bidi="ar"/>
        </w:rPr>
      </w:pPr>
      <w:r>
        <w:rPr>
          <w:rFonts w:hint="eastAsia" w:ascii="楷体" w:hAnsi="楷体" w:eastAsia="楷体" w:cs="楷体"/>
          <w:b/>
          <w:bCs/>
          <w:color w:val="000000"/>
          <w:spacing w:val="8"/>
          <w:kern w:val="0"/>
          <w:sz w:val="32"/>
          <w:szCs w:val="32"/>
          <w:lang w:val="en-US" w:eastAsia="zh-CN" w:bidi="ar"/>
        </w:rPr>
        <w:t>（一）计量和定额周期</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用水量以“年度”为一个计算定额周期，周期之间不累计、不结转，一个周期结束后，对超过计划用水量部分，实行累进价格制度。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Chars="0" w:firstLine="675" w:firstLineChars="200"/>
        <w:jc w:val="both"/>
        <w:textAlignment w:val="auto"/>
        <w:rPr>
          <w:rFonts w:hint="eastAsia" w:ascii="楷体" w:hAnsi="楷体" w:eastAsia="楷体" w:cs="楷体"/>
          <w:b/>
          <w:bCs/>
          <w:color w:val="000000"/>
          <w:spacing w:val="8"/>
          <w:kern w:val="0"/>
          <w:sz w:val="32"/>
          <w:szCs w:val="32"/>
          <w:lang w:val="en-US" w:eastAsia="zh-CN" w:bidi="ar"/>
        </w:rPr>
      </w:pPr>
      <w:r>
        <w:rPr>
          <w:rFonts w:hint="eastAsia" w:ascii="楷体" w:hAnsi="楷体" w:eastAsia="楷体" w:cs="楷体"/>
          <w:b/>
          <w:bCs/>
          <w:color w:val="000000"/>
          <w:spacing w:val="8"/>
          <w:kern w:val="0"/>
          <w:sz w:val="32"/>
          <w:szCs w:val="32"/>
          <w:lang w:val="en-US" w:eastAsia="zh-CN" w:bidi="ar"/>
        </w:rPr>
        <w:t>基数定额水量的核定和用水计划</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严格执行用水定额标准，由水行政管理部门负责根据我区水资源状况，结合用水户的生产需求、经营用水实际情况，对照广</w:t>
      </w:r>
      <w:r>
        <w:rPr>
          <w:rFonts w:hint="default" w:ascii="Times New Roman" w:hAnsi="Times New Roman" w:eastAsia="仿宋_GB2312" w:cs="Times New Roman"/>
          <w:color w:val="auto"/>
          <w:kern w:val="2"/>
          <w:sz w:val="32"/>
          <w:szCs w:val="32"/>
          <w:highlight w:val="none"/>
          <w:lang w:val="en-US" w:eastAsia="zh-CN" w:bidi="ar-SA"/>
        </w:rPr>
        <w:t>东《用水定额第1部分：农业》（DB44/T1461.1-2021）</w:t>
      </w:r>
      <w:r>
        <w:rPr>
          <w:rFonts w:hint="eastAsia" w:ascii="Times New Roman" w:hAnsi="Times New Roman" w:eastAsia="仿宋_GB2312" w:cs="Times New Roman"/>
          <w:color w:val="auto"/>
          <w:kern w:val="2"/>
          <w:sz w:val="32"/>
          <w:szCs w:val="32"/>
          <w:highlight w:val="none"/>
          <w:lang w:val="en-US" w:eastAsia="zh-CN" w:bidi="ar-SA"/>
        </w:rPr>
        <w:t>,按规定核定下达用水计划。</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firstLine="675" w:firstLineChars="200"/>
        <w:jc w:val="both"/>
        <w:textAlignment w:val="auto"/>
        <w:rPr>
          <w:rFonts w:hint="eastAsia" w:ascii="楷体" w:hAnsi="楷体" w:eastAsia="楷体" w:cs="楷体"/>
          <w:b/>
          <w:bCs/>
          <w:color w:val="000000"/>
          <w:spacing w:val="8"/>
          <w:kern w:val="0"/>
          <w:sz w:val="32"/>
          <w:szCs w:val="32"/>
          <w:lang w:val="en-US" w:eastAsia="zh-CN" w:bidi="ar"/>
        </w:rPr>
      </w:pPr>
      <w:r>
        <w:rPr>
          <w:rFonts w:hint="eastAsia" w:ascii="楷体" w:hAnsi="楷体" w:eastAsia="楷体" w:cs="楷体"/>
          <w:b/>
          <w:bCs/>
          <w:color w:val="000000"/>
          <w:spacing w:val="8"/>
          <w:kern w:val="0"/>
          <w:sz w:val="32"/>
          <w:szCs w:val="32"/>
          <w:lang w:val="en-US" w:eastAsia="zh-CN" w:bidi="ar"/>
        </w:rPr>
        <w:t>动态调整程序</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用水单位或个人因经营模式或产品结构调整、生产规模扩大等原因确需增加本年度用水计划指标的，应当以书面形式向水行政管理部门提出申请，经批准后方可重新核定计划用水。</w:t>
      </w:r>
    </w:p>
    <w:p>
      <w:pPr>
        <w:keepNext w:val="0"/>
        <w:keepLines w:val="0"/>
        <w:pageBreakBefore w:val="0"/>
        <w:widowControl/>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五、执行时间及有关规定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灌区按核定的水价标准向农业用水户收取水费，并按要求做好明码标价工作，自觉接受社会及有关部门的监督。制定我区灌区农业用水价格自区政府批复之日起执行。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阳江市江城区发展和改革局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pacing w:val="6"/>
          <w:sz w:val="32"/>
          <w:szCs w:val="32"/>
          <w:lang w:val="en-US" w:eastAsia="zh-CN"/>
        </w:rPr>
        <w:t>2023</w:t>
      </w:r>
      <w:r>
        <w:rPr>
          <w:rFonts w:hint="eastAsia" w:ascii="仿宋_GB2312" w:hAnsi="仿宋_GB2312" w:eastAsia="仿宋_GB2312" w:cs="仿宋_GB2312"/>
          <w:color w:val="auto"/>
          <w:spacing w:val="6"/>
          <w:sz w:val="32"/>
          <w:szCs w:val="32"/>
          <w:lang w:val="en-US" w:eastAsia="zh-CN"/>
        </w:rPr>
        <w:t>年</w:t>
      </w:r>
      <w:r>
        <w:rPr>
          <w:rFonts w:hint="eastAsia" w:ascii="Times New Roman" w:hAnsi="Times New Roman" w:eastAsia="仿宋_GB2312" w:cs="Times New Roman"/>
          <w:color w:val="auto"/>
          <w:spacing w:val="6"/>
          <w:sz w:val="32"/>
          <w:szCs w:val="32"/>
          <w:lang w:val="en-US" w:eastAsia="zh-CN"/>
        </w:rPr>
        <w:t>12月7</w:t>
      </w:r>
      <w:r>
        <w:rPr>
          <w:rFonts w:hint="eastAsia" w:ascii="仿宋_GB2312" w:hAnsi="仿宋_GB2312" w:eastAsia="仿宋_GB2312" w:cs="仿宋_GB2312"/>
          <w:color w:val="auto"/>
          <w:spacing w:val="6"/>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4183EF-AF32-49AF-983A-29B792A8FC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D70D3C3-B8D8-491B-8F3D-6B65344153AA}"/>
  </w:font>
  <w:font w:name="方正仿宋简体">
    <w:panose1 w:val="03000509000000000000"/>
    <w:charset w:val="86"/>
    <w:family w:val="auto"/>
    <w:pitch w:val="default"/>
    <w:sig w:usb0="00000001" w:usb1="080E0000" w:usb2="00000000" w:usb3="00000000" w:csb0="00040000" w:csb1="00000000"/>
    <w:embedRegular r:id="rId3" w:fontKey="{945CAA48-D2E8-4BC7-BF74-A7935918E21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AC966ADA-2A28-410A-9952-75594E17B680}"/>
  </w:font>
  <w:font w:name="楷体">
    <w:panose1 w:val="02010609060101010101"/>
    <w:charset w:val="86"/>
    <w:family w:val="auto"/>
    <w:pitch w:val="default"/>
    <w:sig w:usb0="800002BF" w:usb1="38CF7CFA" w:usb2="00000016" w:usb3="00000000" w:csb0="00040001" w:csb1="00000000"/>
    <w:embedRegular r:id="rId5" w:fontKey="{E019BFE1-C7F4-4338-8407-0C4583D34E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2F16A"/>
    <w:multiLevelType w:val="singleLevel"/>
    <w:tmpl w:val="5FD2F16A"/>
    <w:lvl w:ilvl="0" w:tentative="0">
      <w:start w:val="2"/>
      <w:numFmt w:val="chineseCounting"/>
      <w:suff w:val="nothing"/>
      <w:lvlText w:val="（%1）"/>
      <w:lvlJc w:val="left"/>
      <w:rPr>
        <w:rFonts w:hint="eastAsia" w:ascii="楷体" w:hAnsi="楷体" w:eastAsia="楷体" w:cs="楷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Y2VlMmI4OGQxNjljYWFiNDg3NWQxMGRhODU4YzQifQ=="/>
  </w:docVars>
  <w:rsids>
    <w:rsidRoot w:val="00000000"/>
    <w:rsid w:val="0C2C6E4C"/>
    <w:rsid w:val="0C2D4CDB"/>
    <w:rsid w:val="10377632"/>
    <w:rsid w:val="130230D9"/>
    <w:rsid w:val="18A06252"/>
    <w:rsid w:val="22B814FE"/>
    <w:rsid w:val="26996064"/>
    <w:rsid w:val="3131526B"/>
    <w:rsid w:val="35014185"/>
    <w:rsid w:val="39BB513C"/>
    <w:rsid w:val="3FEC7071"/>
    <w:rsid w:val="413722F8"/>
    <w:rsid w:val="44C53AE2"/>
    <w:rsid w:val="4CAF0C92"/>
    <w:rsid w:val="5126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林勇志</cp:lastModifiedBy>
  <cp:lastPrinted>2023-12-05T02:35:00Z</cp:lastPrinted>
  <dcterms:modified xsi:type="dcterms:W3CDTF">2023-12-08T09:15:28Z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9034E41285F444C6B4911C58C2041C72_13</vt:lpwstr>
  </property>
</Properties>
</file>